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 w:cs="宋体"/>
          <w:sz w:val="32"/>
          <w:szCs w:val="40"/>
        </w:rPr>
      </w:pPr>
      <w:r>
        <w:rPr>
          <w:rFonts w:hint="eastAsia" w:ascii="宋体" w:eastAsia="宋体" w:cs="宋体"/>
          <w:sz w:val="32"/>
          <w:szCs w:val="40"/>
        </w:rPr>
        <w:t>附件：</w:t>
      </w:r>
    </w:p>
    <w:tbl>
      <w:tblPr>
        <w:tblStyle w:val="2"/>
        <w:tblW w:w="1502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7513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300"/>
              <w:jc w:val="left"/>
              <w:rPr>
                <w:rFonts w:ascii="方正小标宋简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</w:rPr>
              <w:t>丰泽区应急储备成品粮油代储资格审批表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342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60" w:firstLineChars="33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76" w:hRule="atLeast"/>
        </w:trPr>
        <w:tc>
          <w:tcPr>
            <w:tcW w:w="9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申请单位（公章）：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51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营业地址：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70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申请单位有关情况</w:t>
            </w:r>
          </w:p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1、单位类型：⑴国家、省、市、县级应急加工企业（具有法人资格）        ⑵放心粮油经销店（食品经营许可证）            ⑶应急供应网点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696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是否有固定经营场地（有或否）：           自有：          租用：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是否具备低温储藏条件：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6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3、成品仓容（罐容）量：         吨，申请代储数量：      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4、是否有稳定可靠电源、水源、通信条件：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666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5、粮油专（兼）职保管（检验）人员：        人      粮油检验设备：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62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6、大米、面粉、食用植物油加工企业月均产量：     吨；贸易企业月均经营量：       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56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7、库区（罐区）安全情况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⑴周边是否有污染、危险源：        ⑵与污染、危险源的距离：     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⑶是否符合安全距离的规定：        ⑶是否具备安全生产环境：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8、设施设备情况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⑴是否有相应的设施设备：          ⑵功能是否完好可用：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⑶是否符合粮油储藏技术规范的要求：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9、统计制度执行情况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⑴是否入统单位：                  ⑵是否及时上报基本数据：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⑶是否建立经营台账：              ⑷是否规范登记台账：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2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10、经营管理情况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522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11、资产抵押情况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5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担保单位承诺意见</w:t>
            </w:r>
          </w:p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5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27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5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国有承储单位审核意见</w:t>
            </w:r>
          </w:p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5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2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23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0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  <w:trHeight w:val="402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备注：本表一式三份，申请单位、审核单位、审批单位各一份。 </w:t>
            </w:r>
          </w:p>
        </w:tc>
      </w:tr>
    </w:tbl>
    <w:p/>
    <w:sectPr>
      <w:pgSz w:w="11906" w:h="16838"/>
      <w:pgMar w:top="1418" w:right="141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84B99"/>
    <w:multiLevelType w:val="singleLevel"/>
    <w:tmpl w:val="62184B99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2RiY2Q0Njc2MGI2ZmYxZGQxM2FjNzc2Y2Q2ZWMifQ=="/>
  </w:docVars>
  <w:rsids>
    <w:rsidRoot w:val="12441D77"/>
    <w:rsid w:val="124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qFormat/>
    <w:uiPriority w:val="0"/>
    <w:pPr>
      <w:jc w:val="center"/>
    </w:pPr>
    <w:rPr>
      <w:rFonts w:ascii="宋体" w:hAnsi="宋体" w:eastAsia="宋体" w:cs="宋体"/>
      <w:color w:val="2D2C32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2022-06-02T04:18:00Z</dcterms:created>
  <dc:creator>WPS_1591207008</dc:creator>
  <cp:lastModifiedBy>WPS_1591207008</cp:lastModifiedBy>
  <dcterms:modified xsi:type="dcterms:W3CDTF">2022-06-02T04:18:34Z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FB10E36AE286445DB65B04235FAB61DE</vt:lpwstr>
  </property>
</Properties>
</file>