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eastAsia="黑体" w:cs="Times New Roman"/>
          <w:bCs/>
          <w:color w:val="auto"/>
          <w:kern w:val="0"/>
          <w:sz w:val="44"/>
          <w:szCs w:val="44"/>
          <w:shd w:val="clear" w:color="auto" w:fill="auto"/>
        </w:rPr>
      </w:pPr>
      <w:r>
        <w:rPr>
          <w:rFonts w:hint="eastAsia" w:ascii="黑体" w:hAnsi="黑体" w:eastAsia="黑体" w:cs="黑体"/>
          <w:bCs/>
          <w:color w:val="auto"/>
          <w:sz w:val="32"/>
          <w:szCs w:val="32"/>
          <w:shd w:val="clear" w:color="auto" w:fill="auto"/>
        </w:rPr>
        <w:t>附件4</w:t>
      </w:r>
    </w:p>
    <w:p>
      <w:pPr>
        <w:spacing w:line="580" w:lineRule="exact"/>
        <w:jc w:val="center"/>
        <w:rPr>
          <w:rFonts w:ascii="宋体" w:hAnsi="宋体" w:cs="宋体"/>
          <w:b/>
          <w:bCs/>
          <w:color w:val="auto"/>
          <w:kern w:val="0"/>
          <w:sz w:val="44"/>
          <w:szCs w:val="44"/>
          <w:shd w:val="clear" w:color="auto" w:fill="auto"/>
        </w:rPr>
      </w:pPr>
    </w:p>
    <w:p>
      <w:pPr>
        <w:spacing w:line="580" w:lineRule="exact"/>
        <w:jc w:val="center"/>
        <w:rPr>
          <w:rFonts w:ascii="宋体" w:cs="Times New Roman"/>
          <w:b/>
          <w:bCs/>
          <w:color w:val="auto"/>
          <w:kern w:val="0"/>
          <w:sz w:val="44"/>
          <w:szCs w:val="44"/>
          <w:shd w:val="clear" w:color="auto" w:fill="auto"/>
        </w:rPr>
      </w:pPr>
      <w:bookmarkStart w:id="0" w:name="_GoBack"/>
      <w:r>
        <w:rPr>
          <w:rFonts w:hint="eastAsia" w:ascii="宋体" w:hAnsi="宋体" w:cs="宋体"/>
          <w:b/>
          <w:bCs/>
          <w:color w:val="auto"/>
          <w:kern w:val="0"/>
          <w:sz w:val="44"/>
          <w:szCs w:val="44"/>
          <w:shd w:val="clear" w:color="auto" w:fill="auto"/>
        </w:rPr>
        <w:t>泉州市放心粮油经销店应急保障协议书</w:t>
      </w:r>
      <w:bookmarkEnd w:id="0"/>
    </w:p>
    <w:p>
      <w:pPr>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Times New Roman"/>
          <w:color w:val="auto"/>
          <w:sz w:val="32"/>
          <w:szCs w:val="32"/>
          <w:shd w:val="clear" w:color="auto" w:fill="auto"/>
        </w:rPr>
        <w:t> </w:t>
      </w:r>
    </w:p>
    <w:p>
      <w:pPr>
        <w:spacing w:line="58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甲方：泉州市发展和改革委员会</w:t>
      </w:r>
    </w:p>
    <w:p>
      <w:pPr>
        <w:spacing w:line="580" w:lineRule="exact"/>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乙方：</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根据《福建省粮食流通管理办法》、《泉州市人民政府关于培育新型粮食市场主体促进粮食产业发展的实施意见》、《泉州市扶持市级粮食应急（骨干）加工企业、军供定点粮食加工企业、放心粮油经销店实施细则》和《泉州市粮食应急预案（修订）》的有关规定，为进一步健全粮食市场调控机制，充分发挥放心粮油经销店积极作用，保障粮食应急供应，确保粮食安全，甲乙双方本着权责一致的原则，经充分协商，达成如下协议：</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hint="eastAsia" w:ascii="仿宋" w:hAnsi="仿宋" w:eastAsia="仿宋" w:cs="仿宋"/>
          <w:color w:val="auto"/>
          <w:sz w:val="32"/>
          <w:szCs w:val="32"/>
          <w:shd w:val="clear" w:color="auto" w:fill="auto"/>
        </w:rPr>
        <w:t>一、甲方承诺：</w:t>
      </w:r>
      <w:r>
        <w:rPr>
          <w:rFonts w:hint="eastAsia" w:ascii="仿宋_GB2312" w:hAnsi="仿宋_GB2312" w:eastAsia="仿宋_GB2312" w:cs="仿宋_GB2312"/>
          <w:color w:val="auto"/>
          <w:sz w:val="32"/>
          <w:szCs w:val="32"/>
          <w:shd w:val="clear" w:color="auto" w:fill="auto"/>
        </w:rPr>
        <w:t>乙方作为泉州市放心粮油经销店，优先享有相关扶持政策。</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rPr>
        <w:t>享有《泉州市人民政府关于培育新型粮食市场主体促进粮食产业发展的实施意见》（泉政文〔</w:t>
      </w:r>
      <w:r>
        <w:rPr>
          <w:rFonts w:ascii="仿宋_GB2312" w:hAnsi="仿宋_GB2312" w:eastAsia="仿宋_GB2312" w:cs="仿宋_GB2312"/>
          <w:color w:val="auto"/>
          <w:sz w:val="32"/>
          <w:szCs w:val="32"/>
          <w:shd w:val="clear" w:color="auto" w:fill="auto"/>
        </w:rPr>
        <w:t>2016</w:t>
      </w:r>
      <w:r>
        <w:rPr>
          <w:rFonts w:hint="eastAsia" w:ascii="仿宋_GB2312" w:hAnsi="仿宋_GB2312" w:eastAsia="仿宋_GB2312" w:cs="仿宋_GB2312"/>
          <w:color w:val="auto"/>
          <w:sz w:val="32"/>
          <w:szCs w:val="32"/>
          <w:shd w:val="clear" w:color="auto" w:fill="auto"/>
        </w:rPr>
        <w:t>〕</w:t>
      </w:r>
      <w:r>
        <w:rPr>
          <w:rFonts w:ascii="仿宋_GB2312" w:hAnsi="仿宋_GB2312" w:eastAsia="仿宋_GB2312" w:cs="仿宋_GB2312"/>
          <w:color w:val="auto"/>
          <w:sz w:val="32"/>
          <w:szCs w:val="32"/>
          <w:shd w:val="clear" w:color="auto" w:fill="auto"/>
        </w:rPr>
        <w:t>173</w:t>
      </w:r>
      <w:r>
        <w:rPr>
          <w:rFonts w:hint="eastAsia" w:ascii="仿宋_GB2312" w:hAnsi="仿宋_GB2312" w:eastAsia="仿宋_GB2312" w:cs="仿宋_GB2312"/>
          <w:color w:val="auto"/>
          <w:sz w:val="32"/>
          <w:szCs w:val="32"/>
          <w:shd w:val="clear" w:color="auto" w:fill="auto"/>
        </w:rPr>
        <w:t>号）文件规定对放心粮油经销店的扶持措施。</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rPr>
        <w:t>符合《泉州市扶持市级粮食应急（骨干）加工企业、军供定点粮食加工企业、放心粮油经销店实施细则》文件有关规定条件的，享有市</w:t>
      </w:r>
      <w:r>
        <w:rPr>
          <w:rFonts w:hint="eastAsia" w:ascii="仿宋_GB2312" w:hAnsi="仿宋_GB2312" w:eastAsia="仿宋_GB2312" w:cs="仿宋_GB2312"/>
          <w:color w:val="auto"/>
          <w:sz w:val="32"/>
          <w:szCs w:val="32"/>
          <w:shd w:val="clear" w:color="auto" w:fill="auto"/>
          <w:lang w:val="en-US" w:eastAsia="zh-CN"/>
        </w:rPr>
        <w:t>级</w:t>
      </w:r>
      <w:r>
        <w:rPr>
          <w:rFonts w:hint="eastAsia" w:ascii="仿宋_GB2312" w:hAnsi="仿宋_GB2312" w:eastAsia="仿宋_GB2312" w:cs="仿宋_GB2312"/>
          <w:color w:val="auto"/>
          <w:sz w:val="32"/>
          <w:szCs w:val="32"/>
          <w:shd w:val="clear" w:color="auto" w:fill="auto"/>
        </w:rPr>
        <w:t>放心粮油经销店的扶持政策。</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rPr>
        <w:t>对各级政府或粮</w:t>
      </w:r>
      <w:r>
        <w:rPr>
          <w:rFonts w:hint="eastAsia" w:ascii="仿宋_GB2312" w:hAnsi="仿宋_GB2312" w:eastAsia="仿宋_GB2312" w:cs="仿宋_GB2312"/>
          <w:color w:val="auto"/>
          <w:sz w:val="32"/>
          <w:szCs w:val="32"/>
          <w:shd w:val="clear" w:color="auto" w:fill="auto"/>
          <w:lang w:eastAsia="zh-CN"/>
        </w:rPr>
        <w:t>储行政管理部门</w:t>
      </w:r>
      <w:r>
        <w:rPr>
          <w:rFonts w:hint="eastAsia" w:ascii="仿宋_GB2312" w:hAnsi="仿宋_GB2312" w:eastAsia="仿宋_GB2312" w:cs="仿宋_GB2312"/>
          <w:color w:val="auto"/>
          <w:sz w:val="32"/>
          <w:szCs w:val="32"/>
          <w:shd w:val="clear" w:color="auto" w:fill="auto"/>
        </w:rPr>
        <w:t>新出台的涉及放心粮油经销店的政策，甲方将及时告知乙方，并提供相应的政策咨询、指导等服务。</w:t>
      </w:r>
      <w:r>
        <w:rPr>
          <w:rFonts w:ascii="仿宋_GB2312" w:hAnsi="仿宋_GB2312" w:eastAsia="仿宋_GB2312" w:cs="Times New Roman"/>
          <w:color w:val="auto"/>
          <w:sz w:val="32"/>
          <w:szCs w:val="32"/>
          <w:shd w:val="clear" w:color="auto" w:fill="auto"/>
        </w:rPr>
        <w:t> </w:t>
      </w:r>
    </w:p>
    <w:p>
      <w:pPr>
        <w:spacing w:line="580" w:lineRule="exact"/>
        <w:ind w:firstLine="640"/>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二、乙方责任</w:t>
      </w:r>
      <w:r>
        <w:rPr>
          <w:rFonts w:hint="eastAsia" w:ascii="仿宋" w:hAnsi="仿宋" w:eastAsia="仿宋" w:cs="仿宋"/>
          <w:color w:val="auto"/>
          <w:sz w:val="32"/>
          <w:szCs w:val="32"/>
          <w:shd w:val="clear" w:color="auto" w:fill="auto"/>
          <w:lang w:eastAsia="zh-CN"/>
        </w:rPr>
        <w:t>：</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rPr>
        <w:t>带头执行国家粮食流通政策，坚决服从政府调控需要，自觉维护粮食市场秩序，做诚信经营的表率。</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rPr>
        <w:t>在粮食市场出现波动时，不囤积居奇，不哄抬价格，自觉维护粮食市场和价格基本稳定。在粮食应急预案启动后，按照《泉州市粮食应急预案（修订）》的规定，执行市粮食安全应急指挥部的各项指令，完成应急供应任务。遵守最低和最高库存量制度。</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rPr>
        <w:t>自觉履行质量安全标准，建立粮食质量安全档案，不掺杂使假，不以次充好，确保粮油食品安全。</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rPr>
        <w:t>按照甲方要求，严格执行索证索票制度，建立粮食经营统计台帐，及时、准确报送销售、库存、价格等信息报表，自觉接受甲方进行的粮食质量、库存数量、统计台账等方面的监督检查，在有效期内自觉接受有关部门抽查复审。</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三、乙方遇下列情况，需在</w:t>
      </w:r>
      <w:r>
        <w:rPr>
          <w:rFonts w:ascii="仿宋_GB2312" w:hAnsi="仿宋_GB2312"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rPr>
        <w:t>个工作日内向甲方报告：</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rPr>
        <w:t>粮油经销店名称、法人代表、地址及电话等变更情况。</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rPr>
        <w:t>因经营或出现质量问题被市场监督管理等有关部门处理的情况。</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四、乙方出现以下问题，经甲方综合考评，取消乙方“泉州市放心粮油经销店”称号。</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rPr>
        <w:t>乙方未能自觉接受有关部门抽查复审，或者抽查复审不合格，经限期整改后仍然不符合要求的。</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rPr>
        <w:t>乙方未能按照本协议约定履行责任。</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rPr>
        <w:t>乙方发生质量安全事故或出现违法违规经营问题。</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五、本协议一式二份，甲乙双方各执一份。</w:t>
      </w:r>
      <w:r>
        <w:rPr>
          <w:rFonts w:ascii="仿宋_GB2312" w:hAnsi="仿宋_GB2312" w:eastAsia="仿宋_GB2312" w:cs="Times New Roman"/>
          <w:color w:val="auto"/>
          <w:sz w:val="32"/>
          <w:szCs w:val="32"/>
          <w:shd w:val="clear" w:color="auto" w:fill="auto"/>
        </w:rPr>
        <w:t> </w:t>
      </w:r>
    </w:p>
    <w:p>
      <w:pPr>
        <w:spacing w:line="580" w:lineRule="exact"/>
        <w:ind w:firstLine="64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六、本协议自签订日期起生效，如果乙方被取消“泉州市放心粮油经销店”资格，则协议自动终止。</w:t>
      </w:r>
      <w:r>
        <w:rPr>
          <w:rFonts w:ascii="仿宋_GB2312" w:hAnsi="仿宋_GB2312" w:eastAsia="仿宋_GB2312" w:cs="Times New Roman"/>
          <w:color w:val="auto"/>
          <w:sz w:val="32"/>
          <w:szCs w:val="32"/>
          <w:shd w:val="clear" w:color="auto" w:fill="auto"/>
        </w:rPr>
        <w:t> </w:t>
      </w:r>
    </w:p>
    <w:p>
      <w:pPr>
        <w:ind w:firstLine="64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p>
    <w:p>
      <w:pPr>
        <w:ind w:firstLine="640"/>
        <w:rPr>
          <w:rFonts w:ascii="仿宋_GB2312" w:hAnsi="仿宋_GB2312" w:eastAsia="仿宋_GB2312" w:cs="Times New Roman"/>
          <w:color w:val="auto"/>
          <w:sz w:val="32"/>
          <w:szCs w:val="32"/>
          <w:shd w:val="clear" w:color="auto" w:fill="auto"/>
        </w:rPr>
      </w:pPr>
    </w:p>
    <w:p>
      <w:pPr>
        <w:ind w:firstLine="640"/>
        <w:rPr>
          <w:rFonts w:ascii="仿宋_GB2312" w:hAnsi="仿宋_GB2312" w:eastAsia="仿宋_GB2312" w:cs="Times New Roman"/>
          <w:color w:val="auto"/>
          <w:sz w:val="32"/>
          <w:szCs w:val="32"/>
          <w:shd w:val="clear" w:color="auto" w:fill="auto"/>
        </w:rPr>
      </w:pPr>
    </w:p>
    <w:p>
      <w:pPr>
        <w:ind w:firstLine="640"/>
        <w:rPr>
          <w:rFonts w:ascii="仿宋_GB2312" w:hAnsi="仿宋_GB2312" w:eastAsia="仿宋_GB2312" w:cs="Times New Roman"/>
          <w:color w:val="auto"/>
          <w:sz w:val="32"/>
          <w:szCs w:val="32"/>
          <w:shd w:val="clear" w:color="auto" w:fill="auto"/>
        </w:rPr>
      </w:pPr>
    </w:p>
    <w:p>
      <w:pPr>
        <w:spacing w:line="580" w:lineRule="exact"/>
        <w:ind w:firstLine="640" w:firstLineChars="20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甲     方（盖章）：</w:t>
      </w:r>
      <w:r>
        <w:rPr>
          <w:rFonts w:ascii="仿宋_GB2312" w:hAnsi="仿宋_GB2312" w:eastAsia="仿宋_GB2312" w:cs="Times New Roman"/>
          <w:color w:val="auto"/>
          <w:sz w:val="32"/>
          <w:szCs w:val="32"/>
          <w:shd w:val="clear" w:color="auto" w:fill="auto"/>
        </w:rPr>
        <w:t>   </w:t>
      </w:r>
      <w:r>
        <w:rPr>
          <w:rFonts w:hint="eastAsia" w:ascii="仿宋_GB2312" w:hAnsi="仿宋_GB2312" w:eastAsia="仿宋_GB2312" w:cs="Times New Roman"/>
          <w:color w:val="auto"/>
          <w:sz w:val="32"/>
          <w:szCs w:val="32"/>
          <w:shd w:val="clear" w:color="auto" w:fill="auto"/>
        </w:rPr>
        <w:t xml:space="preserve"> </w:t>
      </w:r>
      <w:r>
        <w:rPr>
          <w:rFonts w:hint="eastAsia" w:ascii="仿宋_GB2312" w:hAnsi="仿宋_GB2312" w:eastAsia="仿宋_GB2312" w:cs="Times New Roman"/>
          <w:color w:val="auto"/>
          <w:sz w:val="32"/>
          <w:szCs w:val="32"/>
          <w:shd w:val="clear" w:color="auto" w:fill="auto"/>
          <w:lang w:val="en-US" w:eastAsia="zh-CN"/>
        </w:rPr>
        <w:t xml:space="preserve">    </w:t>
      </w:r>
      <w:r>
        <w:rPr>
          <w:rFonts w:hint="eastAsia" w:ascii="仿宋_GB2312" w:hAnsi="仿宋_GB2312" w:eastAsia="仿宋_GB2312" w:cs="Times New Roman"/>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rPr>
        <w:t xml:space="preserve">乙   </w:t>
      </w:r>
      <w:r>
        <w:rPr>
          <w:rFonts w:ascii="仿宋_GB2312" w:hAnsi="仿宋_GB2312" w:eastAsia="仿宋_GB2312" w:cs="Times New Roman"/>
          <w:color w:val="auto"/>
          <w:sz w:val="32"/>
          <w:szCs w:val="32"/>
          <w:shd w:val="clear" w:color="auto" w:fill="auto"/>
        </w:rPr>
        <w:t> </w:t>
      </w:r>
      <w:r>
        <w:rPr>
          <w:rFonts w:hint="eastAsia" w:ascii="仿宋_GB2312" w:hAnsi="仿宋_GB2312" w:eastAsia="仿宋_GB2312" w:cs="仿宋_GB2312"/>
          <w:color w:val="auto"/>
          <w:sz w:val="32"/>
          <w:szCs w:val="32"/>
          <w:shd w:val="clear" w:color="auto" w:fill="auto"/>
        </w:rPr>
        <w:t>方（盖章）：　</w:t>
      </w:r>
      <w:r>
        <w:rPr>
          <w:rFonts w:ascii="仿宋_GB2312" w:hAnsi="仿宋_GB2312" w:eastAsia="仿宋_GB2312" w:cs="Times New Roman"/>
          <w:color w:val="auto"/>
          <w:sz w:val="32"/>
          <w:szCs w:val="32"/>
          <w:shd w:val="clear" w:color="auto" w:fill="auto"/>
        </w:rPr>
        <w:t> </w:t>
      </w:r>
    </w:p>
    <w:p>
      <w:pPr>
        <w:ind w:firstLine="64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p>
    <w:p>
      <w:pPr>
        <w:ind w:firstLine="640"/>
        <w:rPr>
          <w:rFonts w:ascii="仿宋_GB2312" w:hAnsi="仿宋_GB2312" w:eastAsia="仿宋_GB2312" w:cs="Times New Roman"/>
          <w:color w:val="auto"/>
          <w:sz w:val="32"/>
          <w:szCs w:val="32"/>
          <w:shd w:val="clear" w:color="auto" w:fill="auto"/>
        </w:rPr>
      </w:pPr>
      <w:r>
        <w:rPr>
          <w:rFonts w:ascii="仿宋_GB2312" w:hAnsi="仿宋_GB2312" w:eastAsia="仿宋_GB2312" w:cs="Times New Roman"/>
          <w:color w:val="auto"/>
          <w:sz w:val="32"/>
          <w:szCs w:val="32"/>
          <w:shd w:val="clear" w:color="auto" w:fill="auto"/>
        </w:rPr>
        <w:t> </w:t>
      </w:r>
    </w:p>
    <w:p>
      <w:pPr>
        <w:spacing w:line="580" w:lineRule="exact"/>
        <w:ind w:firstLine="640" w:firstLineChars="20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法定代表人（签章）：　　　  法定代表人（签章）：</w:t>
      </w:r>
      <w:r>
        <w:rPr>
          <w:rFonts w:ascii="仿宋_GB2312" w:hAnsi="仿宋_GB2312" w:eastAsia="仿宋_GB2312" w:cs="Times New Roman"/>
          <w:color w:val="auto"/>
          <w:sz w:val="32"/>
          <w:szCs w:val="32"/>
          <w:shd w:val="clear" w:color="auto" w:fill="auto"/>
        </w:rPr>
        <w:t> </w:t>
      </w:r>
    </w:p>
    <w:p>
      <w:pPr>
        <w:ind w:firstLine="64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ascii="仿宋_GB2312" w:hAnsi="仿宋_GB2312" w:eastAsia="仿宋_GB2312" w:cs="Times New Roman"/>
          <w:color w:val="auto"/>
          <w:sz w:val="32"/>
          <w:szCs w:val="32"/>
          <w:shd w:val="clear" w:color="auto" w:fill="auto"/>
        </w:rPr>
        <w:t>                        </w:t>
      </w:r>
    </w:p>
    <w:p>
      <w:pPr>
        <w:ind w:firstLine="640"/>
        <w:jc w:val="right"/>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ascii="仿宋_GB2312" w:hAnsi="仿宋_GB2312" w:eastAsia="仿宋_GB2312" w:cs="Times New Roman"/>
          <w:color w:val="auto"/>
          <w:sz w:val="32"/>
          <w:szCs w:val="32"/>
          <w:shd w:val="clear" w:color="auto" w:fill="auto"/>
        </w:rPr>
        <w:t>                          </w:t>
      </w:r>
      <w:r>
        <w:rPr>
          <w:rFonts w:hint="eastAsia" w:ascii="仿宋_GB2312" w:hAnsi="仿宋_GB2312" w:eastAsia="仿宋_GB2312" w:cs="仿宋_GB2312"/>
          <w:color w:val="auto"/>
          <w:sz w:val="32"/>
          <w:szCs w:val="32"/>
          <w:shd w:val="clear" w:color="auto" w:fill="auto"/>
        </w:rPr>
        <w:t>签订日期：　　　年　　月　</w:t>
      </w:r>
      <w:r>
        <w:rPr>
          <w:rFonts w:ascii="仿宋_GB2312" w:hAnsi="仿宋_GB2312" w:eastAsia="仿宋_GB2312" w:cs="Times New Roman"/>
          <w:color w:val="auto"/>
          <w:sz w:val="32"/>
          <w:szCs w:val="32"/>
          <w:shd w:val="clear" w:color="auto" w:fill="auto"/>
        </w:rPr>
        <w:t> </w:t>
      </w:r>
      <w:r>
        <w:rPr>
          <w:rFonts w:hint="eastAsia" w:ascii="仿宋_GB2312" w:hAnsi="仿宋_GB2312" w:eastAsia="仿宋_GB2312" w:cs="仿宋_GB2312"/>
          <w:color w:val="auto"/>
          <w:sz w:val="32"/>
          <w:szCs w:val="32"/>
          <w:shd w:val="clear" w:color="auto" w:fill="auto"/>
        </w:rPr>
        <w:t>日</w:t>
      </w:r>
      <w:r>
        <w:rPr>
          <w:rFonts w:ascii="仿宋_GB2312" w:hAnsi="仿宋_GB2312" w:eastAsia="仿宋_GB2312" w:cs="Times New Roman"/>
          <w:color w:val="auto"/>
          <w:sz w:val="32"/>
          <w:szCs w:val="32"/>
          <w:shd w:val="clear" w:color="auto" w:fill="auto"/>
        </w:rPr>
        <w:t> </w:t>
      </w:r>
    </w:p>
    <w:p>
      <w:pPr>
        <w:spacing w:line="600" w:lineRule="exact"/>
        <w:rPr>
          <w:rFonts w:ascii="仿宋_GB2312" w:hAnsi="仿宋_GB2312" w:eastAsia="仿宋_GB2312" w:cs="仿宋_GB2312"/>
          <w:color w:val="auto"/>
          <w:sz w:val="32"/>
          <w:szCs w:val="32"/>
          <w:shd w:val="clear" w:color="auto" w:fill="auto"/>
        </w:rPr>
      </w:pPr>
    </w:p>
    <w:p>
      <w:pPr>
        <w:spacing w:line="600" w:lineRule="exact"/>
        <w:rPr>
          <w:rFonts w:ascii="仿宋_GB2312" w:hAnsi="仿宋_GB2312" w:eastAsia="仿宋_GB2312" w:cs="仿宋_GB2312"/>
          <w:color w:val="auto"/>
          <w:sz w:val="32"/>
          <w:szCs w:val="32"/>
          <w:shd w:val="clear" w:color="auto" w:fill="auto"/>
        </w:rPr>
      </w:pPr>
    </w:p>
    <w:p>
      <w:pPr>
        <w:tabs>
          <w:tab w:val="left" w:pos="7513"/>
          <w:tab w:val="left" w:pos="7655"/>
          <w:tab w:val="left" w:pos="7800"/>
          <w:tab w:val="left" w:pos="8040"/>
        </w:tabs>
        <w:spacing w:line="400" w:lineRule="exact"/>
        <w:ind w:right="-86" w:rightChars="-41"/>
        <w:rPr>
          <w:rFonts w:hint="eastAsia" w:ascii="仿宋_GB2312" w:hAnsi="仿宋" w:eastAsia="仿宋_GB2312"/>
          <w:color w:val="auto"/>
          <w:sz w:val="28"/>
          <w:szCs w:val="28"/>
          <w:shd w:val="clear" w:color="auto" w:fill="auto"/>
          <w:lang w:eastAsia="zh-CN"/>
        </w:rPr>
      </w:pPr>
    </w:p>
    <w:p>
      <w:pPr>
        <w:tabs>
          <w:tab w:val="left" w:pos="7513"/>
          <w:tab w:val="left" w:pos="7655"/>
          <w:tab w:val="left" w:pos="7800"/>
          <w:tab w:val="left" w:pos="8040"/>
        </w:tabs>
        <w:spacing w:line="400" w:lineRule="exact"/>
        <w:ind w:right="-86" w:rightChars="-41"/>
        <w:rPr>
          <w:rFonts w:hint="eastAsia" w:ascii="仿宋_GB2312" w:hAnsi="仿宋" w:eastAsia="仿宋_GB2312"/>
          <w:color w:val="auto"/>
          <w:sz w:val="28"/>
          <w:szCs w:val="28"/>
          <w:shd w:val="clear" w:color="auto" w:fill="auto"/>
        </w:rPr>
      </w:pPr>
    </w:p>
    <w:p>
      <w:pPr>
        <w:tabs>
          <w:tab w:val="left" w:pos="7513"/>
          <w:tab w:val="left" w:pos="7655"/>
          <w:tab w:val="left" w:pos="7800"/>
          <w:tab w:val="left" w:pos="8040"/>
        </w:tabs>
        <w:spacing w:line="400" w:lineRule="exact"/>
        <w:ind w:right="-86" w:rightChars="-41"/>
        <w:rPr>
          <w:rFonts w:hint="eastAsia" w:ascii="仿宋_GB2312" w:hAnsi="仿宋" w:eastAsia="仿宋_GB2312"/>
          <w:color w:val="auto"/>
          <w:sz w:val="28"/>
          <w:szCs w:val="28"/>
          <w:shd w:val="clear" w:color="auto" w:fill="auto"/>
        </w:rPr>
      </w:pPr>
    </w:p>
    <w:p>
      <w:pPr>
        <w:tabs>
          <w:tab w:val="left" w:pos="7513"/>
          <w:tab w:val="left" w:pos="7655"/>
          <w:tab w:val="left" w:pos="7800"/>
          <w:tab w:val="left" w:pos="8040"/>
        </w:tabs>
        <w:spacing w:line="400" w:lineRule="exact"/>
        <w:ind w:right="-86" w:rightChars="-41"/>
        <w:rPr>
          <w:rFonts w:hint="eastAsia" w:ascii="仿宋_GB2312" w:hAnsi="仿宋" w:eastAsia="仿宋_GB2312"/>
          <w:color w:val="auto"/>
          <w:sz w:val="28"/>
          <w:szCs w:val="28"/>
          <w:shd w:val="clear" w:color="auto" w:fill="auto"/>
        </w:rPr>
      </w:pPr>
    </w:p>
    <w:p/>
    <w:sectPr>
      <w:footerReference r:id="rId3" w:type="default"/>
      <w:footerReference r:id="rId4" w:type="even"/>
      <w:pgSz w:w="11906" w:h="16838"/>
      <w:pgMar w:top="1985" w:right="1474" w:bottom="1871" w:left="1474" w:header="1418" w:footer="1134"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wp:posOffset>
              </wp:positionV>
              <wp:extent cx="610235"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0235" cy="287655"/>
                      </a:xfrm>
                      <a:prstGeom prst="rect">
                        <a:avLst/>
                      </a:prstGeom>
                      <a:noFill/>
                      <a:ln>
                        <a:noFill/>
                      </a:ln>
                    </wps:spPr>
                    <wps:txbx>
                      <w:txbxContent>
                        <w:p>
                          <w:pPr>
                            <w:pStyle w:val="3"/>
                            <w:rPr>
                              <w:rFonts w:ascii="宋体" w:hAnsi="宋体" w:cs="仿宋"/>
                              <w:sz w:val="28"/>
                              <w:szCs w:val="28"/>
                            </w:rPr>
                          </w:pPr>
                          <w:r>
                            <w:rPr>
                              <w:rFonts w:hint="eastAsia" w:ascii="宋体" w:hAnsi="宋体" w:cs="仿宋"/>
                              <w:sz w:val="28"/>
                              <w:szCs w:val="28"/>
                            </w:rPr>
                            <w:fldChar w:fldCharType="begin"/>
                          </w:r>
                          <w:r>
                            <w:rPr>
                              <w:rFonts w:hint="eastAsia" w:ascii="宋体" w:hAnsi="宋体" w:cs="仿宋"/>
                              <w:sz w:val="28"/>
                              <w:szCs w:val="28"/>
                            </w:rPr>
                            <w:instrText xml:space="preserve"> PAGE  \* MERGEFORMAT </w:instrText>
                          </w:r>
                          <w:r>
                            <w:rPr>
                              <w:rFonts w:hint="eastAsia" w:ascii="宋体" w:hAnsi="宋体" w:cs="仿宋"/>
                              <w:sz w:val="28"/>
                              <w:szCs w:val="28"/>
                            </w:rPr>
                            <w:fldChar w:fldCharType="separate"/>
                          </w:r>
                          <w:r>
                            <w:t>- 1 -</w:t>
                          </w:r>
                          <w:r>
                            <w:rPr>
                              <w:rFonts w:hint="eastAsia" w:ascii="宋体" w:hAnsi="宋体" w:cs="仿宋"/>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8pt;height:22.65pt;width:48.05pt;mso-position-horizontal:outside;mso-position-horizontal-relative:margin;z-index:251659264;mso-width-relative:page;mso-height-relative:page;" fillcolor="#FFFFFF" filled="f" stroked="f" coordsize="21600,21600" o:gfxdata="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Bka9t0wAAAAQBAAAPAAAAAAAAAAEAIAAAACIAAABkcnMvZG93bnJldi54bWxQSwECFAAUAAAA&#10;CACHTuJAArKlXroBAABxAwAADgAAAAAAAAABACAAAAAiAQAAZHJzL2Uyb0RvYy54bWxQSwUGAAAA&#10;AAYABgBZAQAATgUAAAAA&#10;">
              <v:path/>
              <v:fill on="f" color2="#FFFFFF" focussize="0,0"/>
              <v:stroke on="f"/>
              <v:imagedata o:title=""/>
              <o:lock v:ext="edit" grouping="f" rotation="f" text="f" aspectratio="f"/>
              <v:textbox inset="0mm,0mm,0mm,0mm">
                <w:txbxContent>
                  <w:p>
                    <w:pPr>
                      <w:pStyle w:val="3"/>
                      <w:rPr>
                        <w:rFonts w:ascii="宋体" w:hAnsi="宋体" w:cs="仿宋"/>
                        <w:sz w:val="28"/>
                        <w:szCs w:val="28"/>
                      </w:rPr>
                    </w:pPr>
                    <w:r>
                      <w:rPr>
                        <w:rFonts w:hint="eastAsia" w:ascii="宋体" w:hAnsi="宋体" w:cs="仿宋"/>
                        <w:sz w:val="28"/>
                        <w:szCs w:val="28"/>
                      </w:rPr>
                      <w:fldChar w:fldCharType="begin"/>
                    </w:r>
                    <w:r>
                      <w:rPr>
                        <w:rFonts w:hint="eastAsia" w:ascii="宋体" w:hAnsi="宋体" w:cs="仿宋"/>
                        <w:sz w:val="28"/>
                        <w:szCs w:val="28"/>
                      </w:rPr>
                      <w:instrText xml:space="preserve"> PAGE  \* MERGEFORMAT </w:instrText>
                    </w:r>
                    <w:r>
                      <w:rPr>
                        <w:rFonts w:hint="eastAsia" w:ascii="宋体" w:hAnsi="宋体" w:cs="仿宋"/>
                        <w:sz w:val="28"/>
                        <w:szCs w:val="28"/>
                      </w:rPr>
                      <w:fldChar w:fldCharType="separate"/>
                    </w:r>
                    <w:r>
                      <w:t>- 1 -</w:t>
                    </w:r>
                    <w:r>
                      <w:rPr>
                        <w:rFonts w:hint="eastAsia" w:ascii="宋体" w:hAnsi="宋体"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cs="Times New Roman"/>
        <w:sz w:val="28"/>
        <w:szCs w:val="28"/>
      </w:rPr>
    </w:pPr>
    <w:r>
      <w:rPr>
        <w:rStyle w:val="6"/>
        <w:rFonts w:ascii="宋体" w:cs="宋体"/>
        <w:sz w:val="28"/>
        <w:szCs w:val="28"/>
      </w:rPr>
      <w:t>-</w:t>
    </w:r>
    <w:r>
      <w:rPr>
        <w:rFonts w:ascii="宋体" w:hAnsi="宋体" w:cs="宋体"/>
        <w:sz w:val="28"/>
        <w:szCs w:val="28"/>
      </w:rPr>
      <w:fldChar w:fldCharType="begin"/>
    </w:r>
    <w:r>
      <w:rPr>
        <w:rStyle w:val="6"/>
        <w:rFonts w:ascii="宋体" w:hAnsi="宋体" w:cs="宋体"/>
        <w:sz w:val="28"/>
        <w:szCs w:val="28"/>
      </w:rPr>
      <w:instrText xml:space="preserve"> PAGE </w:instrText>
    </w:r>
    <w:r>
      <w:rPr>
        <w:rFonts w:ascii="宋体" w:hAnsi="宋体" w:cs="宋体"/>
        <w:sz w:val="28"/>
        <w:szCs w:val="28"/>
      </w:rPr>
      <w:fldChar w:fldCharType="separate"/>
    </w:r>
    <w:r>
      <w:rPr>
        <w:rStyle w:val="6"/>
        <w:rFonts w:ascii="宋体" w:hAnsi="宋体" w:cs="宋体"/>
        <w:sz w:val="28"/>
        <w:szCs w:val="28"/>
      </w:rPr>
      <w:t>- 1 -</w:t>
    </w:r>
    <w:r>
      <w:rPr>
        <w:rFonts w:ascii="宋体" w:hAnsi="宋体" w:cs="宋体"/>
        <w:sz w:val="28"/>
        <w:szCs w:val="28"/>
      </w:rPr>
      <w:fldChar w:fldCharType="end"/>
    </w:r>
    <w:r>
      <w:rPr>
        <w:rStyle w:val="6"/>
        <w:rFonts w:ascii="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D1264"/>
    <w:rsid w:val="2D9D1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uiPriority w:val="99"/>
    <w:pPr>
      <w:widowControl/>
      <w:spacing w:line="500" w:lineRule="exact"/>
      <w:ind w:firstLine="630"/>
      <w:jc w:val="left"/>
    </w:pPr>
    <w:rPr>
      <w:rFonts w:eastAsia="仿宋_GB2312"/>
      <w:kern w:val="0"/>
      <w:sz w:val="32"/>
      <w:szCs w:val="32"/>
    </w:rPr>
  </w:style>
  <w:style w:type="paragraph" w:styleId="3">
    <w:name w:val="footer"/>
    <w:basedOn w:val="1"/>
    <w:unhideWhenUsed/>
    <w:uiPriority w:val="0"/>
    <w:pPr>
      <w:tabs>
        <w:tab w:val="center" w:pos="4153"/>
        <w:tab w:val="right" w:pos="8306"/>
      </w:tabs>
      <w:snapToGrid w:val="0"/>
      <w:jc w:val="left"/>
    </w:pPr>
    <w:rPr>
      <w:sz w:val="18"/>
    </w:rPr>
  </w:style>
  <w:style w:type="character" w:styleId="6">
    <w:name w:val="page number"/>
    <w:basedOn w:val="5"/>
    <w:unhideWhenUs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2022-05-20T09:20:00Z</dcterms:created>
  <dc:creator>WPS_1591207008</dc:creator>
  <cp:lastModifiedBy>WPS_1591207008</cp:lastModifiedBy>
  <dcterms:modified xsi:type="dcterms:W3CDTF">2022-05-20T09:20:46Z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DB72E75990CE4930AA400BF43D05DBB9</vt:lpwstr>
  </property>
</Properties>
</file>